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Calibri" w:hAnsi="Calibri" w:cs="Calibri"/>
          <w:b/>
          <w:bCs/>
        </w:rPr>
      </w:pPr>
      <w:r>
        <w:rPr>
          <w:rFonts w:hint="eastAsia" w:ascii="Calibri" w:hAnsi="Calibri" w:cs="宋体"/>
          <w:b/>
          <w:bCs/>
        </w:rPr>
        <w:t>一、学期访学项目介绍：</w:t>
      </w:r>
      <w:r>
        <w:rPr>
          <w:rFonts w:ascii="Calibri" w:hAnsi="Calibri" w:cs="Calibri"/>
          <w:b/>
          <w:bCs/>
        </w:rPr>
        <w:br w:type="textWrapping"/>
      </w:r>
    </w:p>
    <w:tbl>
      <w:tblPr>
        <w:tblStyle w:val="3"/>
        <w:tblW w:w="11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1843"/>
        <w:gridCol w:w="1134"/>
        <w:gridCol w:w="2693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访学时间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补录名额</w:t>
            </w:r>
          </w:p>
        </w:tc>
        <w:tc>
          <w:tcPr>
            <w:tcW w:w="2693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项目费用</w:t>
            </w:r>
          </w:p>
        </w:tc>
        <w:tc>
          <w:tcPr>
            <w:tcW w:w="2368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559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哥伦比亚大学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2016</w:t>
            </w:r>
            <w:r>
              <w:rPr>
                <w:rFonts w:hint="eastAsia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>9</w:t>
            </w:r>
            <w:r>
              <w:rPr>
                <w:rFonts w:hint="eastAsia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6</w:t>
            </w:r>
            <w:r>
              <w:rPr>
                <w:rFonts w:hint="eastAsia" w:cs="宋体"/>
                <w:kern w:val="0"/>
                <w:sz w:val="20"/>
                <w:szCs w:val="20"/>
              </w:rPr>
              <w:t>日</w:t>
            </w:r>
            <w:r>
              <w:rPr>
                <w:kern w:val="0"/>
                <w:sz w:val="20"/>
                <w:szCs w:val="20"/>
              </w:rPr>
              <w:t>– 12</w:t>
            </w:r>
            <w:r>
              <w:rPr>
                <w:rFonts w:hint="eastAsia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23</w:t>
            </w:r>
            <w:r>
              <w:rPr>
                <w:rFonts w:hint="eastAsia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</w:tcPr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学习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ALP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英语及美国文化课程一个学期的总费用约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13,600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86,000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元），选修大学专业学分课程一个学期的总费用约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25,300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160,000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元）。</w:t>
            </w:r>
          </w:p>
        </w:tc>
        <w:tc>
          <w:tcPr>
            <w:tcW w:w="2368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2A2A2A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color w:val="2A2A2A"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：具有良好的英语基础；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2A2A2A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color w:val="2A2A2A"/>
                <w:kern w:val="0"/>
                <w:sz w:val="20"/>
                <w:szCs w:val="20"/>
              </w:rPr>
              <w:t>大学专业学分课程</w:t>
            </w:r>
            <w:r>
              <w:rPr>
                <w:rFonts w:ascii="Calibri" w:hAnsi="Calibri" w:cs="Calibri"/>
                <w:b/>
                <w:bCs/>
                <w:color w:val="2A2A2A"/>
                <w:kern w:val="0"/>
                <w:sz w:val="20"/>
                <w:szCs w:val="20"/>
              </w:rPr>
              <w:t xml:space="preserve"> - A</w:t>
            </w:r>
            <w:r>
              <w:rPr>
                <w:rFonts w:hint="eastAsia" w:ascii="Calibri" w:hAnsi="Calibri" w:cs="宋体"/>
                <w:b/>
                <w:bCs/>
                <w:color w:val="2A2A2A"/>
                <w:kern w:val="0"/>
                <w:sz w:val="20"/>
                <w:szCs w:val="20"/>
              </w:rPr>
              <w:t>类课程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100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7.0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GPA3.0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分制）；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color w:val="2A2A2A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color w:val="2A2A2A"/>
                <w:kern w:val="0"/>
                <w:sz w:val="20"/>
                <w:szCs w:val="20"/>
              </w:rPr>
              <w:t>大学专业学分课程</w:t>
            </w:r>
            <w:r>
              <w:rPr>
                <w:rFonts w:ascii="Calibri" w:hAnsi="Calibri" w:cs="Calibri"/>
                <w:b/>
                <w:bCs/>
                <w:color w:val="2A2A2A"/>
                <w:kern w:val="0"/>
                <w:sz w:val="20"/>
                <w:szCs w:val="20"/>
              </w:rPr>
              <w:t xml:space="preserve"> - B</w:t>
            </w:r>
            <w:r>
              <w:rPr>
                <w:rFonts w:hint="eastAsia" w:ascii="Calibri" w:hAnsi="Calibri" w:cs="宋体"/>
                <w:b/>
                <w:bCs/>
                <w:color w:val="2A2A2A"/>
                <w:kern w:val="0"/>
                <w:sz w:val="20"/>
                <w:szCs w:val="20"/>
              </w:rPr>
              <w:t>类课程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80-99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6.5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 xml:space="preserve">GPA3.0 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分制）；</w:t>
            </w:r>
            <w:r>
              <w:rPr>
                <w:rFonts w:ascii="Calibri" w:hAnsi="Calibri" w:cs="Calibri"/>
                <w:color w:val="2A2A2A"/>
                <w:kern w:val="0"/>
                <w:sz w:val="20"/>
                <w:szCs w:val="20"/>
              </w:rPr>
              <w:t>B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类课程选课有限制，具体咨询本校国际处老师或项目官员。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55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专业学分课程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– 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23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59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宾夕法尼亚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大学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31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—12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学习英语及美国文化课程一个学期的项目费用约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1.2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万美元（约合人民币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7.8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万元）；</w:t>
            </w:r>
            <w:r>
              <w:rPr>
                <w:rFonts w:hint="eastAsia" w:ascii="Calibri" w:hAnsi="Calibri" w:cs="宋体"/>
                <w:sz w:val="20"/>
                <w:szCs w:val="20"/>
              </w:rPr>
              <w:t>专业学分课程一学期的项目费用略有差别，在</w:t>
            </w:r>
            <w:r>
              <w:rPr>
                <w:rFonts w:ascii="Calibri" w:hAnsi="Calibri" w:cs="Calibri"/>
                <w:sz w:val="20"/>
                <w:szCs w:val="20"/>
              </w:rPr>
              <w:t>1.8</w:t>
            </w:r>
            <w:r>
              <w:rPr>
                <w:rFonts w:hint="eastAsia" w:ascii="Calibri" w:hAnsi="Calibri" w:cs="宋体"/>
                <w:sz w:val="20"/>
                <w:szCs w:val="20"/>
              </w:rPr>
              <w:t>万美元（约合人民币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11.7</w:t>
            </w:r>
            <w:r>
              <w:rPr>
                <w:rFonts w:hint="eastAsia" w:ascii="Calibri" w:hAnsi="Calibri" w:cs="宋体"/>
                <w:sz w:val="20"/>
                <w:szCs w:val="20"/>
              </w:rPr>
              <w:t>万元）至</w:t>
            </w:r>
            <w:r>
              <w:rPr>
                <w:rFonts w:ascii="Calibri" w:hAnsi="Calibri" w:cs="Calibri"/>
                <w:sz w:val="20"/>
                <w:szCs w:val="20"/>
              </w:rPr>
              <w:t>2.9</w:t>
            </w:r>
            <w:r>
              <w:rPr>
                <w:rFonts w:hint="eastAsia" w:ascii="Calibri" w:hAnsi="Calibri" w:cs="宋体"/>
                <w:sz w:val="20"/>
                <w:szCs w:val="20"/>
              </w:rPr>
              <w:t>万美元（约合人民币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18.8</w:t>
            </w:r>
            <w:r>
              <w:rPr>
                <w:rFonts w:hint="eastAsia" w:ascii="Calibri" w:hAnsi="Calibri" w:cs="宋体"/>
                <w:sz w:val="20"/>
                <w:szCs w:val="20"/>
              </w:rPr>
              <w:t>万元）</w:t>
            </w:r>
          </w:p>
        </w:tc>
        <w:tc>
          <w:tcPr>
            <w:tcW w:w="2368" w:type="dxa"/>
            <w:vMerge w:val="restart"/>
          </w:tcPr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color w:val="2A2A2A"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color w:val="2A2A2A"/>
                <w:kern w:val="0"/>
                <w:sz w:val="20"/>
                <w:szCs w:val="20"/>
              </w:rPr>
              <w:t>：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具有良好的英语基础，入读“强化商务英语”需具备中高级英语水平或托福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70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分或雅思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6.0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分；</w:t>
            </w:r>
            <w:r>
              <w:rPr>
                <w:rFonts w:hint="eastAsia" w:ascii="Calibri" w:hAnsi="Calibri" w:cs="宋体"/>
                <w:b/>
                <w:bCs/>
                <w:sz w:val="20"/>
                <w:szCs w:val="20"/>
              </w:rPr>
              <w:t>大学专业学分课程</w:t>
            </w:r>
            <w:r>
              <w:rPr>
                <w:rFonts w:hint="eastAsia" w:ascii="Calibri" w:hAnsi="Calibri" w:cs="宋体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sz w:val="20"/>
                <w:szCs w:val="20"/>
              </w:rPr>
              <w:t>100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sz w:val="20"/>
                <w:szCs w:val="20"/>
              </w:rPr>
              <w:t>7.0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sz w:val="20"/>
                <w:szCs w:val="20"/>
              </w:rPr>
              <w:t>GPA3.3</w:t>
            </w:r>
            <w:r>
              <w:rPr>
                <w:rFonts w:hint="eastAsia" w:ascii="Calibri" w:hAnsi="Calibri" w:cs="宋体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sz w:val="20"/>
                <w:szCs w:val="20"/>
              </w:rPr>
              <w:t>分制）本科访学只面向大二或大二年级以上学生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30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-12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color w:val="2A2A2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9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加州大学河滨分校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– 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</w:tcPr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学习英语及美国文化课程一学期的项目费用约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51,000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元），选修大学专业学分课程一学期的项目费用约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10,100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65,000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元）。</w:t>
            </w:r>
          </w:p>
        </w:tc>
        <w:tc>
          <w:tcPr>
            <w:tcW w:w="2368" w:type="dxa"/>
            <w:vMerge w:val="restart"/>
          </w:tcPr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：具有良好的英语基础；</w:t>
            </w:r>
          </w:p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大学专业学分课程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6.5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，或通过加州大学河滨分校语言内部测试。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–12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559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加州圣地亚哥大学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– 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学习英语及美国文化课程一学期的项目费用约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8,600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55,000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元）；</w:t>
            </w:r>
            <w:r>
              <w:rPr>
                <w:rFonts w:hint="eastAsia" w:ascii="Calibri" w:hAnsi="Calibri" w:cs="宋体"/>
                <w:sz w:val="20"/>
                <w:szCs w:val="20"/>
              </w:rPr>
              <w:t>选修大学专业学分课程一学期的项目费用约</w:t>
            </w:r>
            <w:r>
              <w:rPr>
                <w:rFonts w:ascii="Calibri" w:hAnsi="Calibri" w:cs="Calibri"/>
                <w:sz w:val="20"/>
                <w:szCs w:val="20"/>
              </w:rPr>
              <w:t>13,000</w:t>
            </w:r>
            <w:r>
              <w:rPr>
                <w:rFonts w:hint="eastAsia" w:ascii="Calibri" w:hAnsi="Calibri" w:cs="宋体"/>
                <w:sz w:val="20"/>
                <w:szCs w:val="20"/>
              </w:rPr>
              <w:t>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82,000</w:t>
            </w:r>
            <w:r>
              <w:rPr>
                <w:rFonts w:hint="eastAsia" w:ascii="Calibri" w:hAnsi="Calibri" w:cs="宋体"/>
                <w:sz w:val="20"/>
                <w:szCs w:val="20"/>
              </w:rPr>
              <w:t>元）</w:t>
            </w:r>
          </w:p>
        </w:tc>
        <w:tc>
          <w:tcPr>
            <w:tcW w:w="2368" w:type="dxa"/>
            <w:vMerge w:val="restart"/>
          </w:tcPr>
          <w:p>
            <w:pPr>
              <w:spacing w:line="360" w:lineRule="auto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：具有良好的英语基础；</w:t>
            </w:r>
            <w:r>
              <w:rPr>
                <w:rFonts w:hint="eastAsia" w:ascii="Calibri" w:hAnsi="Calibri" w:cs="宋体"/>
                <w:b/>
                <w:bCs/>
                <w:sz w:val="20"/>
                <w:szCs w:val="20"/>
              </w:rPr>
              <w:t>大学专业学分课程：</w:t>
            </w:r>
            <w:r>
              <w:rPr>
                <w:rFonts w:hint="eastAsia" w:ascii="Calibri" w:hAnsi="Calibri" w:cs="宋体"/>
                <w:sz w:val="20"/>
                <w:szCs w:val="20"/>
              </w:rPr>
              <w:t>托福</w:t>
            </w: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sz w:val="20"/>
                <w:szCs w:val="20"/>
              </w:rPr>
              <w:t>7.5</w:t>
            </w:r>
            <w:r>
              <w:rPr>
                <w:rFonts w:hint="eastAsia" w:ascii="Calibri" w:hAnsi="Calibri" w:cs="宋体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sz w:val="20"/>
                <w:szCs w:val="20"/>
              </w:rPr>
              <w:t>GPA3.5</w:t>
            </w:r>
            <w:r>
              <w:rPr>
                <w:rFonts w:hint="eastAsia" w:ascii="Calibri" w:hAnsi="Calibri" w:cs="宋体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sz w:val="20"/>
                <w:szCs w:val="20"/>
              </w:rPr>
              <w:t>分制）以上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8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29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—12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10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1559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波士顿大学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英语及美国文化课程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hint="eastAsia" w:ascii="Calibri" w:hAnsi="Calibri" w:cs="宋体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hint="eastAsia" w:ascii="Calibri" w:hAnsi="Calibri" w:cs="宋体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sz w:val="20"/>
                <w:szCs w:val="20"/>
              </w:rPr>
              <w:t>—12</w:t>
            </w:r>
            <w:r>
              <w:rPr>
                <w:rFonts w:hint="eastAsia" w:ascii="Calibri" w:hAnsi="Calibri" w:cs="宋体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>
              <w:rPr>
                <w:rFonts w:hint="eastAsia" w:ascii="Calibri" w:hAnsi="Calibri" w:cs="宋体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sz w:val="20"/>
                <w:szCs w:val="20"/>
              </w:rPr>
              <w:t>学习英语及美国文化课程一个学期的项目费用约</w:t>
            </w:r>
            <w:r>
              <w:rPr>
                <w:rFonts w:ascii="Calibri" w:hAnsi="Calibri" w:cs="Calibri"/>
                <w:sz w:val="20"/>
                <w:szCs w:val="20"/>
              </w:rPr>
              <w:t>1.1</w:t>
            </w:r>
            <w:r>
              <w:rPr>
                <w:rFonts w:hint="eastAsia" w:ascii="Calibri" w:hAnsi="Calibri" w:cs="宋体"/>
                <w:sz w:val="20"/>
                <w:szCs w:val="20"/>
              </w:rPr>
              <w:t>万美元（约合人民币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7.1</w:t>
            </w:r>
            <w:r>
              <w:rPr>
                <w:rFonts w:hint="eastAsia" w:ascii="Calibri" w:hAnsi="Calibri" w:cs="宋体"/>
                <w:sz w:val="20"/>
                <w:szCs w:val="20"/>
              </w:rPr>
              <w:t>万元）。学习大学专业学分课程，减免后的本科访学项目费用约为</w:t>
            </w:r>
            <w:r>
              <w:rPr>
                <w:rFonts w:ascii="Calibri" w:hAnsi="Calibri" w:cs="Calibri"/>
                <w:sz w:val="20"/>
                <w:szCs w:val="20"/>
              </w:rPr>
              <w:t>1.2</w:t>
            </w:r>
            <w:r>
              <w:rPr>
                <w:rFonts w:hint="eastAsia" w:ascii="Calibri" w:hAnsi="Calibri" w:cs="宋体"/>
                <w:sz w:val="20"/>
                <w:szCs w:val="20"/>
              </w:rPr>
              <w:t>万美元（约合人民币</w:t>
            </w:r>
            <w:r>
              <w:rPr>
                <w:rFonts w:ascii="Calibri" w:hAnsi="Calibri" w:cs="Calibri"/>
                <w:sz w:val="20"/>
                <w:szCs w:val="20"/>
              </w:rPr>
              <w:t>7.7</w:t>
            </w:r>
            <w:r>
              <w:rPr>
                <w:rFonts w:hint="eastAsia" w:ascii="Calibri" w:hAnsi="Calibri" w:cs="宋体"/>
                <w:sz w:val="20"/>
                <w:szCs w:val="20"/>
              </w:rPr>
              <w:t>万元）</w:t>
            </w:r>
          </w:p>
        </w:tc>
        <w:tc>
          <w:tcPr>
            <w:tcW w:w="2368" w:type="dxa"/>
            <w:vMerge w:val="restart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b/>
                <w:bCs/>
                <w:kern w:val="0"/>
                <w:sz w:val="20"/>
                <w:szCs w:val="20"/>
              </w:rPr>
              <w:t>英语及美国文化课程</w:t>
            </w: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：具有良好的英语基础；</w:t>
            </w:r>
            <w:r>
              <w:rPr>
                <w:rFonts w:hint="eastAsia" w:ascii="Calibri" w:hAnsi="Calibri" w:cs="宋体"/>
                <w:b/>
                <w:bCs/>
                <w:sz w:val="20"/>
                <w:szCs w:val="20"/>
              </w:rPr>
              <w:t>大学专业学分课程</w:t>
            </w:r>
            <w:r>
              <w:rPr>
                <w:rFonts w:hint="eastAsia" w:ascii="Calibri" w:hAnsi="Calibri" w:cs="宋体"/>
                <w:sz w:val="20"/>
                <w:szCs w:val="20"/>
              </w:rPr>
              <w:t>：托福</w:t>
            </w:r>
            <w:r>
              <w:rPr>
                <w:rFonts w:ascii="Calibri" w:hAnsi="Calibri" w:cs="Calibri"/>
                <w:sz w:val="20"/>
                <w:szCs w:val="20"/>
              </w:rPr>
              <w:t>84</w:t>
            </w:r>
            <w:r>
              <w:rPr>
                <w:rFonts w:hint="eastAsia" w:ascii="Calibri" w:hAnsi="Calibri" w:cs="宋体"/>
                <w:sz w:val="20"/>
                <w:szCs w:val="20"/>
              </w:rPr>
              <w:t>，或雅思</w:t>
            </w:r>
            <w:r>
              <w:rPr>
                <w:rFonts w:ascii="Calibri" w:hAnsi="Calibri" w:cs="Calibri"/>
                <w:sz w:val="20"/>
                <w:szCs w:val="20"/>
              </w:rPr>
              <w:t>7.0</w:t>
            </w:r>
            <w:r>
              <w:rPr>
                <w:rFonts w:hint="eastAsia" w:ascii="Calibri" w:hAnsi="Calibri" w:cs="宋体"/>
                <w:sz w:val="20"/>
                <w:szCs w:val="20"/>
              </w:rPr>
              <w:t>，</w:t>
            </w:r>
            <w:r>
              <w:rPr>
                <w:rFonts w:ascii="Calibri" w:hAnsi="Calibri" w:cs="Calibri"/>
                <w:sz w:val="20"/>
                <w:szCs w:val="20"/>
              </w:rPr>
              <w:t>GPA3.0</w:t>
            </w:r>
            <w:r>
              <w:rPr>
                <w:rFonts w:hint="eastAsia" w:ascii="Calibri" w:hAnsi="Calibri" w:cs="宋体"/>
                <w:sz w:val="20"/>
                <w:szCs w:val="20"/>
              </w:rPr>
              <w:t>（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hint="eastAsia" w:ascii="Calibri" w:hAnsi="Calibri" w:cs="宋体"/>
                <w:sz w:val="20"/>
                <w:szCs w:val="20"/>
              </w:rPr>
              <w:t>分制）；本科访学只面向大二或大二年级以上经济管理学院学生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宋体"/>
                <w:kern w:val="0"/>
                <w:sz w:val="20"/>
                <w:szCs w:val="20"/>
              </w:rPr>
              <w:t>大学专业学分课程</w:t>
            </w:r>
          </w:p>
        </w:tc>
        <w:tc>
          <w:tcPr>
            <w:tcW w:w="1843" w:type="dxa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  <w:r>
              <w:rPr>
                <w:rFonts w:hint="eastAsia" w:ascii="Calibri" w:hAnsi="Calibri" w:cs="宋体"/>
                <w:sz w:val="20"/>
                <w:szCs w:val="20"/>
              </w:rPr>
              <w:t>年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hint="eastAsia" w:ascii="Calibri" w:hAnsi="Calibri" w:cs="宋体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hint="eastAsia" w:ascii="Calibri" w:hAnsi="Calibri" w:cs="宋体"/>
                <w:sz w:val="20"/>
                <w:szCs w:val="20"/>
              </w:rPr>
              <w:t>日</w:t>
            </w:r>
            <w:r>
              <w:rPr>
                <w:rFonts w:ascii="Calibri" w:hAnsi="Calibri" w:cs="Calibri"/>
                <w:sz w:val="20"/>
                <w:szCs w:val="20"/>
              </w:rPr>
              <w:t>– 12</w:t>
            </w:r>
            <w:r>
              <w:rPr>
                <w:rFonts w:hint="eastAsia" w:ascii="Calibri" w:hAnsi="Calibri" w:cs="宋体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>
              <w:rPr>
                <w:rFonts w:hint="eastAsia" w:ascii="Calibri" w:hAnsi="Calibri" w:cs="宋体"/>
                <w:sz w:val="20"/>
                <w:szCs w:val="20"/>
              </w:rPr>
              <w:t>日</w:t>
            </w:r>
          </w:p>
        </w:tc>
        <w:tc>
          <w:tcPr>
            <w:tcW w:w="1134" w:type="dxa"/>
          </w:tcPr>
          <w:p>
            <w:pPr>
              <w:widowControl/>
              <w:spacing w:line="360" w:lineRule="auto"/>
              <w:jc w:val="center"/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2368" w:type="dxa"/>
            <w:vMerge w:val="continue"/>
          </w:tcPr>
          <w:p>
            <w:pPr>
              <w:spacing w:line="36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B17DE"/>
    <w:rsid w:val="7A9B17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2016-04-10T08:05:00Z</dcterms:created>
  <dc:creator>徐婧</dc:creator>
  <cp:lastModifiedBy>徐婧</cp:lastModifiedBy>
  <dcterms:modified xsi:type="dcterms:W3CDTF">2016-04-10T08:06:31Z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